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21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36"/>
          <w:szCs w:val="36"/>
          <w:rtl w:val="0"/>
        </w:rPr>
        <w:t xml:space="preserve">ALPER KULTUREL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21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Miami Beach, Florida | +1 </w:t>
      </w:r>
      <w:r w:rsidDel="00000000" w:rsidR="00000000" w:rsidRPr="00000000">
        <w:rPr>
          <w:rtl w:val="0"/>
        </w:rPr>
        <w:t xml:space="preserve">305-482-6440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 | kulturelalper@gmail.com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0" w:line="221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ee"/>
          <w:sz w:val="20"/>
          <w:szCs w:val="20"/>
          <w:u w:val="single"/>
          <w:rtl w:val="0"/>
        </w:rPr>
        <w:t xml:space="preserve">alper-kulturel.github.io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808080" w:space="1" w:sz="4" w:val="single"/>
        </w:pBdr>
        <w:spacing w:after="20" w:before="8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tbl>
      <w:tblPr>
        <w:tblStyle w:val="Table1"/>
        <w:tblW w:w="1101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775"/>
        <w:gridCol w:w="2235"/>
        <w:tblGridChange w:id="0">
          <w:tblGrid>
            <w:gridCol w:w="8775"/>
            <w:gridCol w:w="223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Fachhochschule Südwestfalen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Soest, Germany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Master’s Degree, International Management and Information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Jul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President, FH Südwestfalen Finance Club</w:t>
      </w:r>
      <w:r w:rsidDel="00000000" w:rsidR="00000000" w:rsidRPr="00000000">
        <w:rPr>
          <w:rtl w:val="0"/>
        </w:rPr>
      </w:r>
    </w:p>
    <w:tbl>
      <w:tblPr>
        <w:tblStyle w:val="Table2"/>
        <w:tblW w:w="1101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775"/>
        <w:gridCol w:w="2235"/>
        <w:tblGridChange w:id="0">
          <w:tblGrid>
            <w:gridCol w:w="8775"/>
            <w:gridCol w:w="223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Skidmore College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Saratoga Springs, 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Bachelor’s Degree, Business Administration and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May 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GPA: 3.75 / 4.00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Thoroughbred Society — varsity student-athlete recognition for achieving a 3.67+ semester GPA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21" w:lineRule="auto"/>
        <w:ind w:left="58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NCAA Division III All-American, Men’s Tennis Doubles (2022); ITA Regional Doubles Champion</w:t>
      </w:r>
    </w:p>
    <w:p w:rsidR="00000000" w:rsidDel="00000000" w:rsidP="00000000" w:rsidRDefault="00000000" w:rsidRPr="00000000" w14:paraId="00000011">
      <w:pPr>
        <w:spacing w:after="0" w:before="0" w:line="221" w:lineRule="auto"/>
        <w:ind w:left="5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808080" w:space="1" w:sz="4" w:val="single"/>
        </w:pBdr>
        <w:spacing w:after="20" w:before="8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2"/>
          <w:szCs w:val="22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tbl>
      <w:tblPr>
        <w:tblStyle w:val="Table3"/>
        <w:tblW w:w="1096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730"/>
        <w:gridCol w:w="2235"/>
        <w:tblGridChange w:id="0">
          <w:tblGrid>
            <w:gridCol w:w="8730"/>
            <w:gridCol w:w="223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Borsa İstanbul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Istanbul, Türkiye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Business Performance Analyst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Sep 2024 – Jul 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ind w:left="58" w:firstLine="0"/>
        <w:rPr/>
      </w:pPr>
      <w:r w:rsidDel="00000000" w:rsidR="00000000" w:rsidRPr="00000000">
        <w:rPr>
          <w:rtl w:val="0"/>
        </w:rPr>
        <w:t xml:space="preserve">•Analyzed business performance, revenue trends, and operational KPIs to identify growth opportunities and support strategic planning and resource allocation decisions.</w:t>
      </w:r>
    </w:p>
    <w:p w:rsidR="00000000" w:rsidDel="00000000" w:rsidP="00000000" w:rsidRDefault="00000000" w:rsidRPr="00000000" w14:paraId="00000018">
      <w:pPr>
        <w:ind w:left="58" w:firstLine="0"/>
        <w:rPr/>
      </w:pPr>
      <w:r w:rsidDel="00000000" w:rsidR="00000000" w:rsidRPr="00000000">
        <w:rPr>
          <w:rtl w:val="0"/>
        </w:rPr>
        <w:t xml:space="preserve">•Evaluated the business impact of new product features and market initiatives, preparing performance assessments and recommendations for senior management.</w:t>
      </w:r>
    </w:p>
    <w:p w:rsidR="00000000" w:rsidDel="00000000" w:rsidP="00000000" w:rsidRDefault="00000000" w:rsidRPr="00000000" w14:paraId="00000019">
      <w:pPr>
        <w:ind w:left="58" w:firstLine="0"/>
        <w:rPr/>
      </w:pPr>
      <w:r w:rsidDel="00000000" w:rsidR="00000000" w:rsidRPr="00000000">
        <w:rPr>
          <w:rtl w:val="0"/>
        </w:rPr>
        <w:t xml:space="preserve">•Collaborated with product, engineering, and commercial teams to translate business requirements into measurable objectives, performance indicators, and implementation plans.</w:t>
      </w:r>
    </w:p>
    <w:p w:rsidR="00000000" w:rsidDel="00000000" w:rsidP="00000000" w:rsidRDefault="00000000" w:rsidRPr="00000000" w14:paraId="0000001A">
      <w:pPr>
        <w:spacing w:after="0" w:before="0" w:line="221" w:lineRule="auto"/>
        <w:ind w:left="58" w:firstLine="0"/>
        <w:rPr/>
      </w:pPr>
      <w:r w:rsidDel="00000000" w:rsidR="00000000" w:rsidRPr="00000000">
        <w:rPr>
          <w:rtl w:val="0"/>
        </w:rPr>
        <w:t xml:space="preserve">•Conducted scenario analysis and business case evaluations to assess product launch opportunities, operational efficiency initiatives, and potential revenue growth.</w:t>
      </w:r>
      <w:r w:rsidDel="00000000" w:rsidR="00000000" w:rsidRPr="00000000">
        <w:rPr>
          <w:rtl w:val="0"/>
        </w:rPr>
      </w:r>
    </w:p>
    <w:tbl>
      <w:tblPr>
        <w:tblStyle w:val="Table4"/>
        <w:tblW w:w="108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625"/>
        <w:gridCol w:w="2235"/>
        <w:tblGridChange w:id="0">
          <w:tblGrid>
            <w:gridCol w:w="8625"/>
            <w:gridCol w:w="223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Supsis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Istanbul, Türkiye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11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Business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Analyst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Apr 2023 – May 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ind w:left="58" w:firstLine="0"/>
        <w:rPr/>
      </w:pPr>
      <w:r w:rsidDel="00000000" w:rsidR="00000000" w:rsidRPr="00000000">
        <w:rPr>
          <w:rtl w:val="0"/>
        </w:rPr>
        <w:t xml:space="preserve">• Analyzed business and operational performance metrics to identify trends, evaluate efficiency, and support management decision-making.</w:t>
      </w:r>
    </w:p>
    <w:p w:rsidR="00000000" w:rsidDel="00000000" w:rsidP="00000000" w:rsidRDefault="00000000" w:rsidRPr="00000000" w14:paraId="00000020">
      <w:pPr>
        <w:ind w:left="58" w:firstLine="0"/>
        <w:rPr/>
      </w:pPr>
      <w:r w:rsidDel="00000000" w:rsidR="00000000" w:rsidRPr="00000000">
        <w:rPr>
          <w:rtl w:val="0"/>
        </w:rPr>
        <w:t xml:space="preserve">•Assessed cost structures, pricing performance, and resource utilization to identify opportunities for process improvement and operational optimization.</w:t>
      </w:r>
    </w:p>
    <w:p w:rsidR="00000000" w:rsidDel="00000000" w:rsidP="00000000" w:rsidRDefault="00000000" w:rsidRPr="00000000" w14:paraId="00000021">
      <w:pPr>
        <w:ind w:left="58" w:firstLine="0"/>
        <w:rPr/>
      </w:pPr>
      <w:r w:rsidDel="00000000" w:rsidR="00000000" w:rsidRPr="00000000">
        <w:rPr>
          <w:rtl w:val="0"/>
        </w:rPr>
        <w:t xml:space="preserve">•Collaborated with product and engineering teams to align business objectives with project requirements, define success metrics, and evaluate feature performance.</w:t>
      </w:r>
    </w:p>
    <w:p w:rsidR="00000000" w:rsidDel="00000000" w:rsidP="00000000" w:rsidRDefault="00000000" w:rsidRPr="00000000" w14:paraId="00000022">
      <w:pPr>
        <w:spacing w:after="0" w:before="0" w:line="221" w:lineRule="auto"/>
        <w:ind w:left="58" w:firstLine="0"/>
        <w:rPr/>
      </w:pPr>
      <w:r w:rsidDel="00000000" w:rsidR="00000000" w:rsidRPr="00000000">
        <w:rPr>
          <w:rtl w:val="0"/>
        </w:rPr>
        <w:t xml:space="preserve">•Developed management reports and performance analyses that translated complex data into actionable insights for strategic planning and business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21" w:lineRule="auto"/>
        <w:ind w:left="5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808080" w:space="1" w:sz="4" w:val="single"/>
        </w:pBdr>
        <w:spacing w:after="20" w:before="8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2"/>
          <w:szCs w:val="22"/>
          <w:rtl w:val="0"/>
        </w:rPr>
        <w:t xml:space="preserve">SELECTED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0"/>
          <w:szCs w:val="20"/>
          <w:rtl w:val="0"/>
        </w:rPr>
        <w:t xml:space="preserve">Engagement Profitability Analytics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Python, </w:t>
      </w:r>
      <w:r w:rsidDel="00000000" w:rsidR="00000000" w:rsidRPr="00000000">
        <w:rPr>
          <w:i w:val="1"/>
          <w:iCs w:val="1"/>
          <w:rtl w:val="0"/>
        </w:rPr>
        <w:t xml:space="preserve">Pandas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Modelled engagement-level margin across utilization, realization and collection, isolating the discounts, write-offs and unbilled time that erode profitability.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0"/>
          <w:szCs w:val="20"/>
          <w:rtl w:val="0"/>
        </w:rPr>
        <w:t xml:space="preserve">Market Entry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Python, </w:t>
      </w:r>
      <w:r w:rsidDel="00000000" w:rsidR="00000000" w:rsidRPr="00000000">
        <w:rPr>
          <w:i w:val="1"/>
          <w:iCs w:val="1"/>
          <w:rtl w:val="0"/>
        </w:rPr>
        <w:t xml:space="preserve">Pandas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,</w:t>
      </w:r>
      <w:r w:rsidDel="00000000" w:rsidR="00000000" w:rsidRPr="00000000">
        <w:rPr>
          <w:i w:val="1"/>
          <w:iCs w:val="1"/>
          <w:rtl w:val="0"/>
        </w:rPr>
        <w:t xml:space="preserve"> Scenario Modelling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</w:t>
      </w:r>
      <w:r w:rsidDel="00000000" w:rsidR="00000000" w:rsidRPr="00000000">
        <w:rPr>
          <w:rtl w:val="0"/>
        </w:rPr>
        <w:t xml:space="preserve">Sized a new market top-down and bottom-up, scored segment attractiveness by size, growth, margin and competitive intensity, and built a five-year NPV/IRR case for phased entry.</w:t>
      </w:r>
    </w:p>
    <w:p w:rsidR="00000000" w:rsidDel="00000000" w:rsidP="00000000" w:rsidRDefault="00000000" w:rsidRPr="00000000" w14:paraId="0000002B">
      <w:pPr>
        <w:spacing w:after="0" w:before="0" w:line="221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Operations Bottleneck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Python, pandas, P</w:t>
      </w:r>
      <w:r w:rsidDel="00000000" w:rsidR="00000000" w:rsidRPr="00000000">
        <w:rPr>
          <w:i w:val="1"/>
          <w:iCs w:val="1"/>
          <w:rtl w:val="0"/>
        </w:rPr>
        <w:t xml:space="preserve">rocess Mining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21" w:lineRule="auto"/>
        <w:ind w:left="58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</w:t>
      </w:r>
      <w:r w:rsidDel="00000000" w:rsidR="00000000" w:rsidRPr="00000000">
        <w:rPr>
          <w:rtl w:val="0"/>
        </w:rPr>
        <w:t xml:space="preserve">Reconstructed a process from its event log to locate the capacity constraint, split cycle time into work versus waiting, and cost fixes against throughput and payback.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21" w:lineRule="auto"/>
        <w:ind w:left="5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bottom w:color="808080" w:space="1" w:sz="4" w:val="single"/>
        </w:pBdr>
        <w:spacing w:after="20" w:before="8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2"/>
          <w:szCs w:val="22"/>
          <w:rtl w:val="0"/>
        </w:rPr>
        <w:t xml:space="preserve">LEADERSHIP EXPERIENCE</w:t>
      </w:r>
      <w:r w:rsidDel="00000000" w:rsidR="00000000" w:rsidRPr="00000000">
        <w:rPr>
          <w:rtl w:val="0"/>
        </w:rPr>
      </w:r>
    </w:p>
    <w:tbl>
      <w:tblPr>
        <w:tblStyle w:val="Table5"/>
        <w:tblW w:w="1096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730"/>
        <w:gridCol w:w="2235"/>
        <w:tblGridChange w:id="0">
          <w:tblGrid>
            <w:gridCol w:w="8730"/>
            <w:gridCol w:w="223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FH Südwestfalen Finance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Soest, Germany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President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2025 –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="221" w:lineRule="auto"/>
        <w:ind w:left="5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Led a graduate finance organization focused on financial markets, investment analysis, and professional development.</w:t>
      </w:r>
      <w:r w:rsidDel="00000000" w:rsidR="00000000" w:rsidRPr="00000000">
        <w:rPr>
          <w:rtl w:val="0"/>
        </w:rPr>
      </w:r>
    </w:p>
    <w:tbl>
      <w:tblPr>
        <w:tblStyle w:val="Table6"/>
        <w:tblW w:w="1095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715"/>
        <w:gridCol w:w="2235"/>
        <w:tblGridChange w:id="0">
          <w:tblGrid>
            <w:gridCol w:w="8715"/>
            <w:gridCol w:w="2235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Skidmore College Men’s Tennis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Saratoga Springs, 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11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Team Captain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11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2022 – 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="221" w:lineRule="auto"/>
        <w:ind w:left="58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0"/>
          <w:szCs w:val="20"/>
          <w:rtl w:val="0"/>
        </w:rPr>
        <w:t xml:space="preserve">• Served as team captain while competing at the NCAA Division III level; developed team leadership, communication, and performance-management skills.</w:t>
      </w:r>
    </w:p>
    <w:p w:rsidR="00000000" w:rsidDel="00000000" w:rsidP="00000000" w:rsidRDefault="00000000" w:rsidRPr="00000000" w14:paraId="0000003A">
      <w:pPr>
        <w:spacing w:after="0" w:before="0" w:line="221" w:lineRule="auto"/>
        <w:ind w:left="5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bottom w:color="808080" w:space="1" w:sz="4" w:val="single"/>
        </w:pBdr>
        <w:spacing w:after="20" w:before="8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2"/>
          <w:szCs w:val="22"/>
          <w:rtl w:val="0"/>
        </w:rPr>
        <w:t xml:space="preserve">SKILLS, ACTIVITIES &amp; INTERESTS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Languages: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English; Turkish; Spanish (Elementary)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Technical Skills: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Excel; SQL; Power BI; SAP S/4HANA; Git; 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Awards: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NCAA Division III All-American — Men’s Tennis Doubles; ITA Regional Doubles Champion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2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Interests: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Tennis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Chess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Climbing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Cooking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18" w:top="576" w:left="749" w:right="7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spacing w:line="221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+rk+HHk6fGPBKNq0tcP3IctmnQ==">CgMxLjA4AHIhMTRBR1dqZUltQk9XLTd4aEduTnEzN0hwU0lwaWVab05H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